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76" w:lineRule="exact"/>
        <w:rPr>
          <w:sz w:val="24"/>
          <w:szCs w:val="24"/>
          <w:color w:val="auto"/>
        </w:rPr>
      </w:pPr>
    </w:p>
    <w:p>
      <w:pPr>
        <w:jc w:val="center"/>
        <w:ind w:right="20"/>
        <w:spacing w:after="0" w:line="274" w:lineRule="auto"/>
        <w:rPr>
          <w:sz w:val="20"/>
          <w:szCs w:val="20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Коронавирусная инфекция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-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это патология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,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которая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выражается в признаках поражения органов дыхательной системы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.</w:t>
      </w:r>
    </w:p>
    <w:p>
      <w:pPr>
        <w:spacing w:after="0" w:line="220" w:lineRule="exact"/>
        <w:rPr>
          <w:sz w:val="24"/>
          <w:szCs w:val="24"/>
          <w:color w:val="auto"/>
        </w:rPr>
      </w:pPr>
    </w:p>
    <w:p>
      <w:pPr>
        <w:jc w:val="center"/>
        <w:ind w:right="20"/>
        <w:spacing w:after="0" w:line="294" w:lineRule="auto"/>
        <w:rPr>
          <w:sz w:val="20"/>
          <w:szCs w:val="20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>Источник заболевания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>: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животные или больной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человек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.</w:t>
      </w:r>
    </w:p>
    <w:p>
      <w:pPr>
        <w:spacing w:after="0" w:line="197" w:lineRule="exact"/>
        <w:rPr>
          <w:sz w:val="24"/>
          <w:szCs w:val="24"/>
          <w:color w:val="auto"/>
        </w:rPr>
      </w:pPr>
    </w:p>
    <w:p>
      <w:pPr>
        <w:jc w:val="center"/>
        <w:spacing w:after="0" w:line="274" w:lineRule="auto"/>
        <w:rPr>
          <w:sz w:val="20"/>
          <w:szCs w:val="20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>Пути передачи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>: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воздушно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капельный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(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выделение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вируса при кашле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 xml:space="preserve"> чихании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 xml:space="preserve"> разговоре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),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 xml:space="preserve"> воздуш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но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пылевой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 xml:space="preserve"> контактный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.</w:t>
      </w:r>
    </w:p>
    <w:p>
      <w:pPr>
        <w:spacing w:after="0" w:line="220" w:lineRule="exact"/>
        <w:rPr>
          <w:sz w:val="24"/>
          <w:szCs w:val="24"/>
          <w:color w:val="auto"/>
        </w:rPr>
      </w:pPr>
    </w:p>
    <w:p>
      <w:pPr>
        <w:jc w:val="center"/>
        <w:spacing w:after="0" w:line="294" w:lineRule="auto"/>
        <w:rPr>
          <w:sz w:val="20"/>
          <w:szCs w:val="20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>Инкубационный период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>: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от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2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до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14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суток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,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чаще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2-7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 xml:space="preserve">суток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(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точных данных нет на данный момент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).</w:t>
      </w:r>
    </w:p>
    <w:p>
      <w:pPr>
        <w:spacing w:after="0" w:line="197" w:lineRule="exact"/>
        <w:rPr>
          <w:sz w:val="24"/>
          <w:szCs w:val="24"/>
          <w:color w:val="auto"/>
        </w:rPr>
      </w:pPr>
    </w:p>
    <w:p>
      <w:pPr>
        <w:ind w:left="200"/>
        <w:spacing w:after="0"/>
        <w:rPr>
          <w:sz w:val="20"/>
          <w:szCs w:val="20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>Лечение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>: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патогеническое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,</w:t>
      </w:r>
      <w:r>
        <w:rPr>
          <w:rFonts w:ascii="Franklin Gothic Demi Cond" w:cs="Franklin Gothic Demi Cond" w:eastAsia="Franklin Gothic Demi Cond" w:hAnsi="Franklin Gothic Demi Cond"/>
          <w:sz w:val="24"/>
          <w:szCs w:val="24"/>
          <w:color w:val="050103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симптоматическое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.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ind w:right="5100" w:firstLine="227"/>
        <w:spacing w:after="0" w:line="254" w:lineRule="auto"/>
        <w:rPr>
          <w:sz w:val="20"/>
          <w:szCs w:val="20"/>
          <w:color w:val="auto"/>
        </w:rPr>
      </w:pP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 xml:space="preserve">Номера телефонов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D6000E"/>
        </w:rPr>
        <w:t>«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D6000E"/>
        </w:rPr>
        <w:t>горячей линии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D6000E"/>
        </w:rPr>
        <w:t>»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 xml:space="preserve"> в Туве по коронавирусу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: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-3771265</wp:posOffset>
            </wp:positionH>
            <wp:positionV relativeFrom="paragraph">
              <wp:posOffset>-1049020</wp:posOffset>
            </wp:positionV>
            <wp:extent cx="10692130" cy="75603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20" w:right="5620" w:firstLine="3"/>
        <w:spacing w:after="0" w:line="254" w:lineRule="auto"/>
        <w:rPr>
          <w:sz w:val="20"/>
          <w:szCs w:val="20"/>
          <w:color w:val="auto"/>
        </w:rPr>
      </w:pP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 xml:space="preserve">Правительство РТ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D6000E"/>
        </w:rPr>
        <w:t>89235901323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 xml:space="preserve"> Роспотребнадзор по Туве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D6000E"/>
        </w:rPr>
        <w:t>89232641865</w:t>
      </w:r>
    </w:p>
    <w:p>
      <w:pPr>
        <w:ind w:left="220"/>
        <w:spacing w:after="0"/>
        <w:tabs>
          <w:tab w:leader="none" w:pos="2160" w:val="left"/>
        </w:tabs>
        <w:rPr>
          <w:sz w:val="20"/>
          <w:szCs w:val="20"/>
          <w:color w:val="auto"/>
        </w:rPr>
      </w:pPr>
      <w:r>
        <w:rPr>
          <w:rFonts w:ascii="Franklin Gothic Book" w:cs="Franklin Gothic Book" w:eastAsia="Franklin Gothic Book" w:hAnsi="Franklin Gothic Book"/>
          <w:sz w:val="24"/>
          <w:szCs w:val="24"/>
          <w:color w:val="050103"/>
        </w:rPr>
        <w:t>Минздрав РТ</w:t>
      </w:r>
      <w:r>
        <w:rPr>
          <w:sz w:val="20"/>
          <w:szCs w:val="20"/>
          <w:color w:val="auto"/>
        </w:rPr>
        <w:tab/>
      </w:r>
      <w:r>
        <w:rPr>
          <w:rFonts w:ascii="Franklin Gothic Book" w:cs="Franklin Gothic Book" w:eastAsia="Franklin Gothic Book" w:hAnsi="Franklin Gothic Book"/>
          <w:sz w:val="23"/>
          <w:szCs w:val="23"/>
          <w:color w:val="D6000E"/>
        </w:rPr>
        <w:t>89333141449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57" w:lineRule="exact"/>
        <w:rPr>
          <w:sz w:val="24"/>
          <w:szCs w:val="24"/>
          <w:color w:val="auto"/>
        </w:rPr>
      </w:pPr>
    </w:p>
    <w:p>
      <w:pPr>
        <w:ind w:left="5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8"/>
          <w:szCs w:val="48"/>
          <w:b w:val="1"/>
          <w:bCs w:val="1"/>
          <w:color w:val="FFFAF8"/>
        </w:rPr>
        <w:t>КОРОНАВИРУС</w:t>
      </w:r>
      <w:r>
        <w:rPr>
          <w:rFonts w:ascii="Arial" w:cs="Arial" w:eastAsia="Arial" w:hAnsi="Arial"/>
          <w:sz w:val="48"/>
          <w:szCs w:val="48"/>
          <w:b w:val="1"/>
          <w:bCs w:val="1"/>
          <w:color w:val="FFFAF8"/>
        </w:rPr>
        <w:t>:</w:t>
      </w:r>
    </w:p>
    <w:p>
      <w:pPr>
        <w:spacing w:after="0" w:line="18" w:lineRule="exact"/>
        <w:rPr>
          <w:sz w:val="24"/>
          <w:szCs w:val="24"/>
          <w:color w:val="auto"/>
        </w:rPr>
      </w:pPr>
    </w:p>
    <w:p>
      <w:pPr>
        <w:ind w:left="5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5"/>
          <w:szCs w:val="35"/>
          <w:b w:val="1"/>
          <w:bCs w:val="1"/>
          <w:color w:val="FFFAF8"/>
        </w:rPr>
        <w:t>ВСЕ</w:t>
      </w:r>
      <w:r>
        <w:rPr>
          <w:rFonts w:ascii="Arial" w:cs="Arial" w:eastAsia="Arial" w:hAnsi="Arial"/>
          <w:sz w:val="35"/>
          <w:szCs w:val="35"/>
          <w:b w:val="1"/>
          <w:bCs w:val="1"/>
          <w:color w:val="FFFAF8"/>
        </w:rPr>
        <w:t>,</w:t>
      </w:r>
      <w:r>
        <w:rPr>
          <w:rFonts w:ascii="Arial" w:cs="Arial" w:eastAsia="Arial" w:hAnsi="Arial"/>
          <w:sz w:val="35"/>
          <w:szCs w:val="35"/>
          <w:b w:val="1"/>
          <w:bCs w:val="1"/>
          <w:color w:val="FFFAF8"/>
        </w:rPr>
        <w:t xml:space="preserve"> ЧТО НУЖНО ЗНАТЬ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57" w:lineRule="exact"/>
        <w:rPr>
          <w:sz w:val="24"/>
          <w:szCs w:val="24"/>
          <w:color w:val="auto"/>
        </w:rPr>
      </w:pPr>
    </w:p>
    <w:tbl>
      <w:tblPr>
        <w:tblLayout w:type="fixed"/>
        <w:tblInd w:w="13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8"/>
        </w:trPr>
        <w:tc>
          <w:tcPr>
            <w:tcW w:w="4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20" w:type="dxa"/>
            <w:vAlign w:val="bottom"/>
          </w:tcPr>
          <w:p>
            <w:pPr>
              <w:jc w:val="center"/>
              <w:ind w:left="1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76"/>
              </w:rPr>
              <w:t>Республиканский Центр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4300" w:type="dxa"/>
            <w:vAlign w:val="bottom"/>
            <w:vMerge w:val="restart"/>
          </w:tcPr>
          <w:p>
            <w:pPr>
              <w:jc w:val="center"/>
              <w:ind w:right="1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  <w:w w:val="77"/>
              </w:rPr>
              <w:t>г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w w:val="77"/>
              </w:rPr>
              <w:t>.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w w:val="77"/>
              </w:rPr>
              <w:t xml:space="preserve"> Кызыл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w w:val="77"/>
              </w:rPr>
              <w:t>,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w w:val="77"/>
              </w:rPr>
              <w:t xml:space="preserve"> ул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w w:val="77"/>
              </w:rPr>
              <w:t>.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w w:val="77"/>
              </w:rPr>
              <w:t xml:space="preserve"> Дружбы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w w:val="77"/>
              </w:rPr>
              <w:t>, 44</w:t>
            </w:r>
          </w:p>
        </w:tc>
        <w:tc>
          <w:tcPr>
            <w:tcW w:w="4520" w:type="dxa"/>
            <w:vAlign w:val="bottom"/>
          </w:tcPr>
          <w:p>
            <w:pPr>
              <w:jc w:val="center"/>
              <w:ind w:left="1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75"/>
              </w:rPr>
              <w:t>медицинской профилактики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43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520" w:type="dxa"/>
            <w:vAlign w:val="bottom"/>
            <w:vMerge w:val="restart"/>
          </w:tcPr>
          <w:p>
            <w:pPr>
              <w:jc w:val="center"/>
              <w:ind w:left="1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72"/>
              </w:rPr>
              <w:t>г</w:t>
            </w: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72"/>
              </w:rPr>
              <w:t>.</w:t>
            </w: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72"/>
              </w:rPr>
              <w:t xml:space="preserve"> Кызыл</w:t>
            </w: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72"/>
              </w:rPr>
              <w:t>,</w:t>
            </w: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72"/>
              </w:rPr>
              <w:t xml:space="preserve"> ул</w:t>
            </w: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72"/>
              </w:rPr>
              <w:t>.</w:t>
            </w: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72"/>
              </w:rPr>
              <w:t xml:space="preserve"> Дружбы</w:t>
            </w: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72"/>
              </w:rPr>
              <w:t>, 44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4300" w:type="dxa"/>
            <w:vAlign w:val="bottom"/>
            <w:vMerge w:val="restart"/>
          </w:tcPr>
          <w:p>
            <w:pPr>
              <w:jc w:val="center"/>
              <w:ind w:right="1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  <w:w w:val="76"/>
              </w:rPr>
              <w:t>тел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w w:val="76"/>
              </w:rPr>
              <w:t>.: 8 (39422) 2-84-67</w:t>
            </w:r>
          </w:p>
        </w:tc>
        <w:tc>
          <w:tcPr>
            <w:tcW w:w="452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43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520" w:type="dxa"/>
            <w:vAlign w:val="bottom"/>
            <w:vMerge w:val="restart"/>
          </w:tcPr>
          <w:p>
            <w:pPr>
              <w:jc w:val="center"/>
              <w:ind w:left="1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76"/>
              </w:rPr>
              <w:t>тел</w:t>
            </w: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76"/>
              </w:rPr>
              <w:t>.: 8 (39422) 2-84-67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430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e-mail: omo.rcmp@mail.ru</w:t>
            </w:r>
          </w:p>
        </w:tc>
        <w:tc>
          <w:tcPr>
            <w:tcW w:w="452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43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520" w:type="dxa"/>
            <w:vAlign w:val="bottom"/>
            <w:vMerge w:val="restart"/>
          </w:tcPr>
          <w:p>
            <w:pPr>
              <w:ind w:left="20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81"/>
              </w:rPr>
              <w:t>e-mail: omo.rcmp@mail.ru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4300" w:type="dxa"/>
            <w:vAlign w:val="bottom"/>
            <w:vMerge w:val="restart"/>
          </w:tcPr>
          <w:p>
            <w:pPr>
              <w:jc w:val="center"/>
              <w:ind w:right="1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  <w:w w:val="79"/>
              </w:rPr>
              <w:t>www.rcmp17.ru</w:t>
            </w:r>
          </w:p>
        </w:tc>
        <w:tc>
          <w:tcPr>
            <w:tcW w:w="452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43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520" w:type="dxa"/>
            <w:vAlign w:val="bottom"/>
            <w:vMerge w:val="restart"/>
          </w:tcPr>
          <w:p>
            <w:pPr>
              <w:jc w:val="center"/>
              <w:ind w:left="1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74"/>
              </w:rPr>
              <w:t>www.rcmp17.ru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8"/>
        </w:trPr>
        <w:tc>
          <w:tcPr>
            <w:tcW w:w="4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5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2">
            <w:col w:w="5080" w:space="480"/>
            <w:col w:w="10120"/>
          </w:cols>
          <w:pgMar w:left="380" w:top="1077" w:right="778" w:bottom="0" w:gutter="0" w:footer="0" w:header="0"/>
        </w:sectPr>
      </w:pP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center"/>
        <w:ind w:left="100"/>
        <w:spacing w:after="0"/>
        <w:rPr>
          <w:sz w:val="20"/>
          <w:szCs w:val="20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28"/>
          <w:szCs w:val="28"/>
          <w:color w:val="224196"/>
        </w:rPr>
        <w:t>ОСНОВНЫЕ СИМПТОМЫ</w:t>
      </w:r>
    </w:p>
    <w:p>
      <w:pPr>
        <w:jc w:val="both"/>
        <w:ind w:left="20" w:firstLine="20"/>
        <w:spacing w:after="0" w:line="254" w:lineRule="auto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73025" cy="73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Высокая температура тела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озноб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головная боль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слабость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заложенность носа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кашель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за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трудненное дыхание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боли в мышцах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конъюнкти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вит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</w:p>
    <w:p>
      <w:pPr>
        <w:jc w:val="both"/>
        <w:ind w:left="20" w:hanging="17"/>
        <w:spacing w:after="0" w:line="229" w:lineRule="auto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73025" cy="73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В некоторых случаях могут быть симптомы же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лудочно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кишечных расстройств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: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тошнота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рвота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диарея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840"/>
        <w:spacing w:after="0"/>
        <w:rPr>
          <w:sz w:val="20"/>
          <w:szCs w:val="20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28"/>
          <w:szCs w:val="28"/>
          <w:color w:val="224196"/>
        </w:rPr>
        <w:t>ДИАГНОСТИКА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307975</wp:posOffset>
            </wp:positionH>
            <wp:positionV relativeFrom="paragraph">
              <wp:posOffset>47625</wp:posOffset>
            </wp:positionV>
            <wp:extent cx="2744470" cy="13290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7" w:lineRule="exact"/>
        <w:rPr>
          <w:sz w:val="20"/>
          <w:szCs w:val="20"/>
          <w:color w:val="auto"/>
        </w:rPr>
      </w:pPr>
    </w:p>
    <w:p>
      <w:pPr>
        <w:jc w:val="both"/>
        <w:ind w:left="20" w:firstLine="170"/>
        <w:spacing w:after="0" w:line="257" w:lineRule="auto"/>
        <w:rPr>
          <w:sz w:val="20"/>
          <w:szCs w:val="20"/>
          <w:color w:val="auto"/>
        </w:rPr>
      </w:pP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Своевременная диагностика является одним из важнейших мероприятий при возникновении угрозы появления и распространения нового ко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ронавируса на территории России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center"/>
        <w:ind w:right="500"/>
        <w:spacing w:after="0" w:line="254" w:lineRule="auto"/>
        <w:rPr>
          <w:sz w:val="20"/>
          <w:szCs w:val="20"/>
          <w:color w:val="auto"/>
        </w:rPr>
      </w:pP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Материалом для исследования являются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: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</w:t>
      </w:r>
      <w:r>
        <w:rPr>
          <w:sz w:val="1"/>
          <w:szCs w:val="1"/>
          <w:color w:val="auto"/>
        </w:rPr>
        <w:drawing>
          <wp:inline distT="0" distB="0" distL="0" distR="0">
            <wp:extent cx="73025" cy="73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основной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мазок из носа 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/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или ротоглотки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;</w:t>
      </w:r>
    </w:p>
    <w:p>
      <w:pPr>
        <w:jc w:val="both"/>
        <w:ind w:left="20" w:hanging="19"/>
        <w:spacing w:after="0" w:line="254" w:lineRule="auto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73025" cy="73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дополнительные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промывные воды бронхов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(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эндо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)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трахеальный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,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назофарингеальный аспират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,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мокрота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биопсийный или аутопсийный материал легких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цельная кровь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сыворотка крови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моча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фекалии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</w:p>
    <w:p>
      <w:pPr>
        <w:jc w:val="both"/>
        <w:ind w:left="20" w:firstLine="170"/>
        <w:spacing w:after="0" w:line="254" w:lineRule="auto"/>
        <w:rPr>
          <w:sz w:val="20"/>
          <w:szCs w:val="20"/>
          <w:color w:val="auto"/>
        </w:rPr>
      </w:pP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Диагностика проводится молекулярно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генети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ческим методом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(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полимеразная цепная реакция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ПЦР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).</w:t>
      </w:r>
    </w:p>
    <w:p>
      <w:pPr>
        <w:jc w:val="both"/>
        <w:ind w:left="20" w:firstLine="170"/>
        <w:spacing w:after="0" w:line="254" w:lineRule="auto"/>
        <w:rPr>
          <w:sz w:val="20"/>
          <w:szCs w:val="20"/>
          <w:color w:val="auto"/>
        </w:rPr>
      </w:pP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Исследование методом ПЦР выполняется в те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чение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4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часов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однако необходимо учитывать время транспортировки биоматериала в лабора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торию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</w:p>
    <w:p>
      <w:pPr>
        <w:jc w:val="both"/>
        <w:ind w:left="20" w:firstLine="168"/>
        <w:spacing w:after="0" w:line="264" w:lineRule="auto"/>
        <w:tabs>
          <w:tab w:leader="none" w:pos="420" w:val="left"/>
        </w:tabs>
        <w:numPr>
          <w:ilvl w:val="0"/>
          <w:numId w:val="1"/>
        </w:numP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</w:pP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настоящее время в России используются за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регистрированные отечественные тест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системы для выявления коронавируса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которые обладают высокой чувствительностью и специфичностью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jc w:val="center"/>
        <w:ind w:left="-299"/>
        <w:spacing w:after="0"/>
        <w:rPr>
          <w:sz w:val="20"/>
          <w:szCs w:val="20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28"/>
          <w:szCs w:val="28"/>
          <w:color w:val="224196"/>
        </w:rPr>
        <w:t>ПРОФИЛАКТИКА КОРОНАВИРУСА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jc w:val="both"/>
        <w:ind w:firstLine="7"/>
        <w:spacing w:after="0" w:line="256" w:lineRule="auto"/>
        <w:tabs>
          <w:tab w:leader="none" w:pos="211" w:val="left"/>
        </w:tabs>
        <w:numPr>
          <w:ilvl w:val="0"/>
          <w:numId w:val="2"/>
        </w:numPr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  <w:t>целях недопущения распространения случаев заболеваний</w:t>
      </w:r>
      <w:r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  <w:t>,</w:t>
      </w:r>
      <w:r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  <w:t xml:space="preserve"> вызванных новым коронавиру</w:t>
      </w:r>
      <w:r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  <w:t>-</w:t>
      </w:r>
      <w:r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  <w:t>сом</w:t>
      </w:r>
      <w:r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  <w:t>:</w:t>
      </w:r>
    </w:p>
    <w:p>
      <w:pPr>
        <w:jc w:val="both"/>
        <w:ind w:firstLine="37"/>
        <w:spacing w:after="0" w:line="254" w:lineRule="auto"/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Избегайте поездок в страны и регионы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где регистрируются случаи новой коронавирусной инфекции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</w:p>
    <w:p>
      <w:pPr>
        <w:jc w:val="both"/>
        <w:ind w:firstLine="37"/>
        <w:spacing w:after="0" w:line="254" w:lineRule="auto"/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Избегайте контактов с людьми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имеющими признаки простуды и ОРВИ 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(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выделения из носа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кашель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чихание и др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.).</w:t>
      </w:r>
    </w:p>
    <w:p>
      <w:pPr>
        <w:ind w:left="40"/>
        <w:spacing w:after="0"/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Избегайте мест массового скопления людей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</w:p>
    <w:p>
      <w:pPr>
        <w:spacing w:after="0" w:line="15" w:lineRule="exact"/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</w:pPr>
    </w:p>
    <w:p>
      <w:pPr>
        <w:jc w:val="both"/>
        <w:ind w:firstLine="37"/>
        <w:spacing w:after="0" w:line="254" w:lineRule="auto"/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Как можно чаще мойте руки с мылом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При отсутствии доступа к воде и мылу используйте одноразовые спиртовые салфетки или увлажня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ющие гигиенические салфетки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</w:p>
    <w:p>
      <w:pPr>
        <w:jc w:val="both"/>
        <w:ind w:firstLine="37"/>
        <w:spacing w:after="0" w:line="265" w:lineRule="auto"/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Прикасайтесь к лицу и глазам только недавно вымытыми руками или одноразовой салфеткой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.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</w:t>
      </w:r>
      <w:r>
        <w:rPr>
          <w:rFonts w:ascii="Franklin Gothic Demi Cond" w:cs="Franklin Gothic Demi Cond" w:eastAsia="Franklin Gothic Demi Cond" w:hAnsi="Franklin Gothic Demi Cond"/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По возможности 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–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не прикасайтесь к ручкам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перилам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другим предметам и поверхностям в общественных местах и ограничьте привет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ственные рукопожатия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поцелуи и объятия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.</w:t>
      </w:r>
    </w:p>
    <w:p>
      <w:pPr>
        <w:ind w:firstLine="37"/>
        <w:spacing w:after="0" w:line="254" w:lineRule="auto"/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Надевайте одноразовую медицинскую маску в людных местах и транспорте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</w:p>
    <w:p>
      <w:pPr>
        <w:ind w:firstLine="37"/>
        <w:spacing w:after="0" w:line="254" w:lineRule="auto"/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Регулярно проветривайте помещение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в кото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ром находитесь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</w:p>
    <w:p>
      <w:pPr>
        <w:ind w:firstLine="37"/>
        <w:spacing w:after="0" w:line="254" w:lineRule="auto"/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Регулярно делайте влажную уборку в помеще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нии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 xml:space="preserve"> в котором находитесь</w:t>
      </w:r>
      <w:r>
        <w:rPr>
          <w:rFonts w:ascii="Franklin Gothic Book" w:cs="Franklin Gothic Book" w:eastAsia="Franklin Gothic Book" w:hAnsi="Franklin Gothic Book"/>
          <w:sz w:val="24"/>
          <w:szCs w:val="24"/>
          <w:color w:val="auto"/>
        </w:rPr>
        <w:t>.</w:t>
      </w:r>
    </w:p>
    <w:p>
      <w:pPr>
        <w:jc w:val="both"/>
        <w:ind w:firstLine="37"/>
        <w:spacing w:after="0" w:line="286" w:lineRule="auto"/>
        <w:rPr>
          <w:rFonts w:ascii="Franklin Gothic Demi Cond" w:cs="Franklin Gothic Demi Cond" w:eastAsia="Franklin Gothic Demi Cond" w:hAnsi="Franklin Gothic Demi Cond"/>
          <w:sz w:val="26"/>
          <w:szCs w:val="26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Ведите здоровый образ жизни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высыпайтесь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сбалансированно питайтесь и регулярно зани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майтесь физическими упражнениями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-3669665</wp:posOffset>
            </wp:positionH>
            <wp:positionV relativeFrom="paragraph">
              <wp:posOffset>-815340</wp:posOffset>
            </wp:positionV>
            <wp:extent cx="10692130" cy="24466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244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jc w:val="center"/>
        <w:ind w:left="-79" w:right="220"/>
        <w:spacing w:after="0" w:line="310" w:lineRule="auto"/>
        <w:rPr>
          <w:sz w:val="20"/>
          <w:szCs w:val="20"/>
          <w:color w:val="auto"/>
        </w:rPr>
      </w:pPr>
      <w:r>
        <w:rPr>
          <w:rFonts w:ascii="Franklin Gothic Demi Cond" w:cs="Franklin Gothic Demi Cond" w:eastAsia="Franklin Gothic Demi Cond" w:hAnsi="Franklin Gothic Demi Cond"/>
          <w:sz w:val="25"/>
          <w:szCs w:val="25"/>
          <w:color w:val="F31C35"/>
        </w:rPr>
        <w:t>ПРИ ЛЮБОМ НЕДОМОГАНИИ СРОЧНО ОБРАТИТЕСЬ ЗА МЕДИЦИНСКОЙ ПОМОЩЬЮ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1905</wp:posOffset>
            </wp:positionH>
            <wp:positionV relativeFrom="paragraph">
              <wp:posOffset>-2385060</wp:posOffset>
            </wp:positionV>
            <wp:extent cx="3275965" cy="18427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84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jc w:val="both"/>
        <w:ind w:firstLine="35"/>
        <w:spacing w:after="0" w:line="286" w:lineRule="auto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При первых признаках заболевания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обратитесь за медицинской помощью в лечебные организации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не допускайте самолечения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!</w:t>
      </w: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right="40" w:firstLine="35"/>
        <w:spacing w:after="0" w:line="275" w:lineRule="auto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77470" cy="800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При обращении за медицинской помощью на территории Российской Федерации информиро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-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вать медицинский персонал о времени и месте пребывания в странах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,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 xml:space="preserve"> где регистрируются случаи коронавирусной инфекции</w:t>
      </w:r>
      <w:r>
        <w:rPr>
          <w:rFonts w:ascii="Franklin Gothic Book" w:cs="Franklin Gothic Book" w:eastAsia="Franklin Gothic Book" w:hAnsi="Franklin Gothic Book"/>
          <w:sz w:val="23"/>
          <w:szCs w:val="23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526415</wp:posOffset>
            </wp:positionH>
            <wp:positionV relativeFrom="paragraph">
              <wp:posOffset>256540</wp:posOffset>
            </wp:positionV>
            <wp:extent cx="1939925" cy="800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40" w:h="11906" w:orient="landscape"/>
      <w:cols w:equalWidth="0" w:num="3">
        <w:col w:w="5180" w:space="320"/>
        <w:col w:w="4960" w:space="600"/>
        <w:col w:w="5080"/>
      </w:cols>
      <w:pgMar w:left="280" w:top="494" w:right="418" w:bottom="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2000009F" w:csb1="DFD7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2000009F" w:csb1="DFD70000"/>
  </w:font>
  <w:font w:name="Arial">
    <w:panose1 w:val="020B0604020202020204"/>
    <w:charset w:val="CC"/>
    <w:family w:val="swiss"/>
    <w:pitch w:val="variable"/>
    <w:sig w:usb0="E0002EFF" w:usb1="C000785B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4AE1"/>
    <w:multiLevelType w:val="hybridMultilevel"/>
    <w:lvl w:ilvl="0">
      <w:lvlJc w:val="left"/>
      <w:lvlText w:val="В"/>
      <w:numFmt w:val="bullet"/>
      <w:start w:val="1"/>
    </w:lvl>
  </w:abstractNum>
  <w:abstractNum w:abstractNumId="1">
    <w:nsid w:val="3D6C"/>
    <w:multiLevelType w:val="hybridMultilevel"/>
    <w:lvl w:ilvl="0">
      <w:lvlJc w:val="left"/>
      <w:lvlText w:val="В"/>
      <w:numFmt w:val="bullet"/>
      <w:start w:val="1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pn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jpeg" />
  <Relationship Id="rId14" Type="http://schemas.openxmlformats.org/officeDocument/2006/relationships/image" Target="media/image5.png" />
  <Relationship Id="rId15" Type="http://schemas.openxmlformats.org/officeDocument/2006/relationships/image" Target="media/image6.png" />
  <Relationship Id="rId16" Type="http://schemas.openxmlformats.org/officeDocument/2006/relationships/image" Target="media/image7.png" />
  <Relationship Id="rId17" Type="http://schemas.openxmlformats.org/officeDocument/2006/relationships/image" Target="media/image8.png" />
  <Relationship Id="rId18" Type="http://schemas.openxmlformats.org/officeDocument/2006/relationships/image" Target="media/image9.png" />
  <Relationship Id="rId19" Type="http://schemas.openxmlformats.org/officeDocument/2006/relationships/image" Target="media/image10.png" />
  <Relationship Id="rId20" Type="http://schemas.openxmlformats.org/officeDocument/2006/relationships/image" Target="media/image11.png" />
  <Relationship Id="rId21" Type="http://schemas.openxmlformats.org/officeDocument/2006/relationships/image" Target="media/image12.png" />
  <Relationship Id="rId22" Type="http://schemas.openxmlformats.org/officeDocument/2006/relationships/image" Target="media/image13.png" />
  <Relationship Id="rId23" Type="http://schemas.openxmlformats.org/officeDocument/2006/relationships/image" Target="media/image14.png" />
  <Relationship Id="rId24" Type="http://schemas.openxmlformats.org/officeDocument/2006/relationships/image" Target="media/image15.png" />
  <Relationship Id="rId25" Type="http://schemas.openxmlformats.org/officeDocument/2006/relationships/image" Target="media/image16.png" />
  <Relationship Id="rId26" Type="http://schemas.openxmlformats.org/officeDocument/2006/relationships/image" Target="media/image17.png" />
  <Relationship Id="rId27" Type="http://schemas.openxmlformats.org/officeDocument/2006/relationships/image" Target="media/image18.jpeg" />
  <Relationship Id="rId28" Type="http://schemas.openxmlformats.org/officeDocument/2006/relationships/image" Target="media/image19.png" />
  <Relationship Id="rId29" Type="http://schemas.openxmlformats.org/officeDocument/2006/relationships/image" Target="media/image20.png" />
  <Relationship Id="rId30" Type="http://schemas.openxmlformats.org/officeDocument/2006/relationships/image" Target="media/image21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2020-05-31T19:52:33Z</dcterms:created>
  <dcterms:modified xsi:type="dcterms:W3CDTF">2020-05-31T19:52:33Z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